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Document de Synthèse : Recommandations et Architectures ML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Objectif :</w:t>
      </w:r>
      <w:r w:rsidDel="00000000" w:rsidR="00000000" w:rsidRPr="00000000">
        <w:rPr>
          <w:rFonts w:ascii="Google Sans Text" w:cs="Google Sans Text" w:eastAsia="Google Sans Text" w:hAnsi="Google Sans Text"/>
          <w:i w:val="0"/>
          <w:color w:val="1b1c1d"/>
          <w:sz w:val="24"/>
          <w:szCs w:val="24"/>
          <w:rtl w:val="0"/>
        </w:rPr>
        <w:t xml:space="preserve"> Ce document résume les étapes de prétraitement clés issues de l'Analyse Exploratoire des Données (EDA) et propose plusieurs architectures de Machine Learning (combinants prétraitement et modèle) pour aborder le problème de classification des stations 5G (légitimes vs fausses).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Synthèse des Recommandations de Prétraitement Issues de l'EDA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L'analyse exploratoire a mis en lumière plusieurs caractéristiques importantes des données qui doivent guider le prétraitement :</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du Déséquilibre des Classes :</w:t>
      </w:r>
    </w:p>
    <w:p w:rsidR="00000000" w:rsidDel="00000000" w:rsidP="00000000" w:rsidRDefault="00000000" w:rsidRPr="00000000" w14:paraId="0000000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Problème :</w:t>
      </w:r>
      <w:r w:rsidDel="00000000" w:rsidR="00000000" w:rsidRPr="00000000">
        <w:rPr>
          <w:rFonts w:ascii="Google Sans Text" w:cs="Google Sans Text" w:eastAsia="Google Sans Text" w:hAnsi="Google Sans Text"/>
          <w:i w:val="0"/>
          <w:color w:val="1b1c1d"/>
          <w:sz w:val="24"/>
          <w:szCs w:val="24"/>
          <w:rtl w:val="0"/>
        </w:rPr>
        <w:t xml:space="preserve"> Forte sur-représentation de la classe 0 (~81%) par rapport aux classes 1 et 2 (~9.5% chacune).</w:t>
      </w:r>
    </w:p>
    <w:p w:rsidR="00000000" w:rsidDel="00000000" w:rsidP="00000000" w:rsidRDefault="00000000" w:rsidRPr="00000000" w14:paraId="0000000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Solutions :</w:t>
      </w:r>
    </w:p>
    <w:p w:rsidR="00000000" w:rsidDel="00000000" w:rsidP="00000000" w:rsidRDefault="00000000" w:rsidRPr="00000000" w14:paraId="00000008">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Appliquer des techniques de </w:t>
      </w:r>
      <w:r w:rsidDel="00000000" w:rsidR="00000000" w:rsidRPr="00000000">
        <w:rPr>
          <w:rFonts w:ascii="Google Sans Text" w:cs="Google Sans Text" w:eastAsia="Google Sans Text" w:hAnsi="Google Sans Text"/>
          <w:b w:val="1"/>
          <w:i w:val="0"/>
          <w:color w:val="1b1c1d"/>
          <w:sz w:val="24"/>
          <w:szCs w:val="24"/>
          <w:rtl w:val="0"/>
        </w:rPr>
        <w:t xml:space="preserve">ré-échantillonnage</w:t>
      </w:r>
      <w:r w:rsidDel="00000000" w:rsidR="00000000" w:rsidRPr="00000000">
        <w:rPr>
          <w:rFonts w:ascii="Google Sans Text" w:cs="Google Sans Text" w:eastAsia="Google Sans Text" w:hAnsi="Google Sans Text"/>
          <w:i w:val="0"/>
          <w:color w:val="1b1c1d"/>
          <w:sz w:val="24"/>
          <w:szCs w:val="24"/>
          <w:rtl w:val="0"/>
        </w:rPr>
        <w:t xml:space="preserve"> (ex: SMOTE pour oversampling, NearMiss pour undersampling) sur le jeu d'entraînement.</w:t>
      </w:r>
    </w:p>
    <w:p w:rsidR="00000000" w:rsidDel="00000000" w:rsidP="00000000" w:rsidRDefault="00000000" w:rsidRPr="00000000" w14:paraId="0000000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Utiliser la </w:t>
      </w:r>
      <w:r w:rsidDel="00000000" w:rsidR="00000000" w:rsidRPr="00000000">
        <w:rPr>
          <w:rFonts w:ascii="Google Sans Text" w:cs="Google Sans Text" w:eastAsia="Google Sans Text" w:hAnsi="Google Sans Text"/>
          <w:b w:val="1"/>
          <w:i w:val="0"/>
          <w:color w:val="1b1c1d"/>
          <w:sz w:val="24"/>
          <w:szCs w:val="24"/>
          <w:rtl w:val="0"/>
        </w:rPr>
        <w:t xml:space="preserve">pondération des classes</w:t>
      </w:r>
      <w:r w:rsidDel="00000000" w:rsidR="00000000" w:rsidRPr="00000000">
        <w:rPr>
          <w:rFonts w:ascii="Google Sans Text" w:cs="Google Sans Text" w:eastAsia="Google Sans Text" w:hAnsi="Google Sans Text"/>
          <w:i w:val="0"/>
          <w:color w:val="1b1c1d"/>
          <w:sz w:val="24"/>
          <w:szCs w:val="24"/>
          <w:rtl w:val="0"/>
        </w:rPr>
        <w:t xml:space="preserve"> lors de l'entraînement du modèle.</w:t>
      </w:r>
    </w:p>
    <w:p w:rsidR="00000000" w:rsidDel="00000000" w:rsidP="00000000" w:rsidRDefault="00000000" w:rsidRPr="00000000" w14:paraId="0000000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Évaluer avec des </w:t>
      </w:r>
      <w:r w:rsidDel="00000000" w:rsidR="00000000" w:rsidRPr="00000000">
        <w:rPr>
          <w:rFonts w:ascii="Google Sans Text" w:cs="Google Sans Text" w:eastAsia="Google Sans Text" w:hAnsi="Google Sans Text"/>
          <w:b w:val="1"/>
          <w:i w:val="0"/>
          <w:color w:val="1b1c1d"/>
          <w:sz w:val="24"/>
          <w:szCs w:val="24"/>
          <w:rtl w:val="0"/>
        </w:rPr>
        <w:t xml:space="preserve">métriques adaptées</w:t>
      </w:r>
      <w:r w:rsidDel="00000000" w:rsidR="00000000" w:rsidRPr="00000000">
        <w:rPr>
          <w:rFonts w:ascii="Google Sans Text" w:cs="Google Sans Text" w:eastAsia="Google Sans Text" w:hAnsi="Google Sans Text"/>
          <w:i w:val="0"/>
          <w:color w:val="1b1c1d"/>
          <w:sz w:val="24"/>
          <w:szCs w:val="24"/>
          <w:rtl w:val="0"/>
        </w:rPr>
        <w:t xml:space="preserve"> (F1-score pondéré/macro, Balanced Accuracy, AUC-PR, Matrice de Confusion).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Mise à l'Échelle des Features (Scaling) :</w:t>
      </w:r>
    </w:p>
    <w:p w:rsidR="00000000" w:rsidDel="00000000" w:rsidP="00000000" w:rsidRDefault="00000000" w:rsidRPr="00000000" w14:paraId="0000000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Problème :</w:t>
      </w:r>
      <w:r w:rsidDel="00000000" w:rsidR="00000000" w:rsidRPr="00000000">
        <w:rPr>
          <w:rFonts w:ascii="Google Sans Text" w:cs="Google Sans Text" w:eastAsia="Google Sans Text" w:hAnsi="Google Sans Text"/>
          <w:i w:val="0"/>
          <w:color w:val="1b1c1d"/>
          <w:sz w:val="24"/>
          <w:szCs w:val="24"/>
          <w:rtl w:val="0"/>
        </w:rPr>
        <w:t xml:space="preserve"> Les features présentent des échelles et des variances différentes.</w:t>
      </w:r>
    </w:p>
    <w:p w:rsidR="00000000" w:rsidDel="00000000" w:rsidP="00000000" w:rsidRDefault="00000000" w:rsidRPr="00000000" w14:paraId="0000000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 :</w:t>
      </w:r>
      <w:r w:rsidDel="00000000" w:rsidR="00000000" w:rsidRPr="00000000">
        <w:rPr>
          <w:rFonts w:ascii="Google Sans Text" w:cs="Google Sans Text" w:eastAsia="Google Sans Text" w:hAnsi="Google Sans Text"/>
          <w:i w:val="0"/>
          <w:color w:val="1b1c1d"/>
          <w:sz w:val="24"/>
          <w:szCs w:val="24"/>
          <w:rtl w:val="0"/>
        </w:rPr>
        <w:t xml:space="preserve"> Appliquer une mise à l'échelle, par exemple avec StandardScaler, pour centrer et réduire les données. Entraîner le scaler </w:t>
      </w:r>
      <w:r w:rsidDel="00000000" w:rsidR="00000000" w:rsidRPr="00000000">
        <w:rPr>
          <w:rFonts w:ascii="Google Sans Text" w:cs="Google Sans Text" w:eastAsia="Google Sans Text" w:hAnsi="Google Sans Text"/>
          <w:i w:val="1"/>
          <w:color w:val="1b1c1d"/>
          <w:sz w:val="24"/>
          <w:szCs w:val="24"/>
          <w:rtl w:val="0"/>
        </w:rPr>
        <w:t xml:space="preserve">uniquement</w:t>
      </w:r>
      <w:r w:rsidDel="00000000" w:rsidR="00000000" w:rsidRPr="00000000">
        <w:rPr>
          <w:rFonts w:ascii="Google Sans Text" w:cs="Google Sans Text" w:eastAsia="Google Sans Text" w:hAnsi="Google Sans Text"/>
          <w:i w:val="0"/>
          <w:color w:val="1b1c1d"/>
          <w:sz w:val="24"/>
          <w:szCs w:val="24"/>
          <w:rtl w:val="0"/>
        </w:rPr>
        <w:t xml:space="preserve"> sur les données d'entraînement.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 la Haute Dimensionalité :</w:t>
      </w:r>
    </w:p>
    <w:p w:rsidR="00000000" w:rsidDel="00000000" w:rsidP="00000000" w:rsidRDefault="00000000" w:rsidRPr="00000000" w14:paraId="0000000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Problème :</w:t>
      </w:r>
      <w:r w:rsidDel="00000000" w:rsidR="00000000" w:rsidRPr="00000000">
        <w:rPr>
          <w:rFonts w:ascii="Google Sans Text" w:cs="Google Sans Text" w:eastAsia="Google Sans Text" w:hAnsi="Google Sans Text"/>
          <w:i w:val="0"/>
          <w:color w:val="1b1c1d"/>
          <w:sz w:val="24"/>
          <w:szCs w:val="24"/>
          <w:rtl w:val="0"/>
        </w:rPr>
        <w:t xml:space="preserve"> Nombre élevé de features (3456) par rapport aux échantillons (1491), risque de surajustement et "fléau de la dimension".</w:t>
      </w:r>
    </w:p>
    <w:p w:rsidR="00000000" w:rsidDel="00000000" w:rsidP="00000000" w:rsidRDefault="00000000" w:rsidRPr="00000000" w14:paraId="0000001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Solutions :</w:t>
      </w:r>
    </w:p>
    <w:p w:rsidR="00000000" w:rsidDel="00000000" w:rsidP="00000000" w:rsidRDefault="00000000" w:rsidRPr="00000000" w14:paraId="00000011">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Réduction de dimension :</w:t>
      </w:r>
      <w:r w:rsidDel="00000000" w:rsidR="00000000" w:rsidRPr="00000000">
        <w:rPr>
          <w:rFonts w:ascii="Google Sans Text" w:cs="Google Sans Text" w:eastAsia="Google Sans Text" w:hAnsi="Google Sans Text"/>
          <w:i w:val="0"/>
          <w:color w:val="1b1c1d"/>
          <w:sz w:val="24"/>
          <w:szCs w:val="24"/>
          <w:rtl w:val="0"/>
        </w:rPr>
        <w:t xml:space="preserve"> Utiliser des techniques d'</w:t>
      </w:r>
      <w:r w:rsidDel="00000000" w:rsidR="00000000" w:rsidRPr="00000000">
        <w:rPr>
          <w:rFonts w:ascii="Google Sans Text" w:cs="Google Sans Text" w:eastAsia="Google Sans Text" w:hAnsi="Google Sans Text"/>
          <w:b w:val="1"/>
          <w:i w:val="0"/>
          <w:color w:val="1b1c1d"/>
          <w:sz w:val="24"/>
          <w:szCs w:val="24"/>
          <w:rtl w:val="0"/>
        </w:rPr>
        <w:t xml:space="preserve">extraction</w:t>
      </w:r>
      <w:r w:rsidDel="00000000" w:rsidR="00000000" w:rsidRPr="00000000">
        <w:rPr>
          <w:rFonts w:ascii="Google Sans Text" w:cs="Google Sans Text" w:eastAsia="Google Sans Text" w:hAnsi="Google Sans Text"/>
          <w:i w:val="0"/>
          <w:color w:val="1b1c1d"/>
          <w:sz w:val="24"/>
          <w:szCs w:val="24"/>
          <w:rtl w:val="0"/>
        </w:rPr>
        <w:t xml:space="preserve"> (PCA avec suffisamment de composantes, Autoencodeurs) ou de </w:t>
      </w:r>
      <w:r w:rsidDel="00000000" w:rsidR="00000000" w:rsidRPr="00000000">
        <w:rPr>
          <w:rFonts w:ascii="Google Sans Text" w:cs="Google Sans Text" w:eastAsia="Google Sans Text" w:hAnsi="Google Sans Text"/>
          <w:b w:val="1"/>
          <w:i w:val="0"/>
          <w:color w:val="1b1c1d"/>
          <w:sz w:val="24"/>
          <w:szCs w:val="24"/>
          <w:rtl w:val="0"/>
        </w:rPr>
        <w:t xml:space="preserve">sélection</w:t>
      </w:r>
      <w:r w:rsidDel="00000000" w:rsidR="00000000" w:rsidRPr="00000000">
        <w:rPr>
          <w:rFonts w:ascii="Google Sans Text" w:cs="Google Sans Text" w:eastAsia="Google Sans Text" w:hAnsi="Google Sans Text"/>
          <w:i w:val="0"/>
          <w:color w:val="1b1c1d"/>
          <w:sz w:val="24"/>
          <w:szCs w:val="24"/>
          <w:rtl w:val="0"/>
        </w:rPr>
        <w:t xml:space="preserve"> (basée sur variance, information mutuelle, importance via modèle).</w:t>
      </w:r>
    </w:p>
    <w:p w:rsidR="00000000" w:rsidDel="00000000" w:rsidP="00000000" w:rsidRDefault="00000000" w:rsidRPr="00000000" w14:paraId="00000012">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Régularisation :</w:t>
      </w:r>
      <w:r w:rsidDel="00000000" w:rsidR="00000000" w:rsidRPr="00000000">
        <w:rPr>
          <w:rFonts w:ascii="Google Sans Text" w:cs="Google Sans Text" w:eastAsia="Google Sans Text" w:hAnsi="Google Sans Text"/>
          <w:i w:val="0"/>
          <w:color w:val="1b1c1d"/>
          <w:sz w:val="24"/>
          <w:szCs w:val="24"/>
          <w:rtl w:val="0"/>
        </w:rPr>
        <w:t xml:space="preserve"> Intégrer des techniques de régularisation fortes (L1, L2, Dropout) dans le modèle choisi.</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Exploitation de la Structure Spatiale/Fréquentielle :</w:t>
      </w:r>
    </w:p>
    <w:p w:rsidR="00000000" w:rsidDel="00000000" w:rsidP="00000000" w:rsidRDefault="00000000" w:rsidRPr="00000000" w14:paraId="0000001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 :</w:t>
      </w:r>
      <w:r w:rsidDel="00000000" w:rsidR="00000000" w:rsidRPr="00000000">
        <w:rPr>
          <w:rFonts w:ascii="Google Sans Text" w:cs="Google Sans Text" w:eastAsia="Google Sans Text" w:hAnsi="Google Sans Text"/>
          <w:i w:val="0"/>
          <w:color w:val="1b1c1d"/>
          <w:sz w:val="24"/>
          <w:szCs w:val="24"/>
          <w:rtl w:val="0"/>
        </w:rPr>
        <w:t xml:space="preserve"> Les données peuvent être vues comme une image 72x48, suggérant une structure locale potentiellement pertinente.</w:t>
      </w:r>
    </w:p>
    <w:p w:rsidR="00000000" w:rsidDel="00000000" w:rsidP="00000000" w:rsidRDefault="00000000" w:rsidRPr="00000000" w14:paraId="0000001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 (si pertinent pour le modèle) :</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Remodeler (reshape)</w:t>
      </w:r>
      <w:r w:rsidDel="00000000" w:rsidR="00000000" w:rsidRPr="00000000">
        <w:rPr>
          <w:rFonts w:ascii="Google Sans Text" w:cs="Google Sans Text" w:eastAsia="Google Sans Text" w:hAnsi="Google Sans Text"/>
          <w:i w:val="0"/>
          <w:color w:val="1b1c1d"/>
          <w:sz w:val="24"/>
          <w:szCs w:val="24"/>
          <w:rtl w:val="0"/>
        </w:rPr>
        <w:t xml:space="preserve"> les données d'entrée en format 2D (72x48) pour les modèles capables d'exploiter cette structure (ex: CNN).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des Valeurs Aberrantes (Outliers) :</w:t>
      </w:r>
    </w:p>
    <w:p w:rsidR="00000000" w:rsidDel="00000000" w:rsidP="00000000" w:rsidRDefault="00000000" w:rsidRPr="00000000" w14:paraId="0000001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 :</w:t>
      </w:r>
      <w:r w:rsidDel="00000000" w:rsidR="00000000" w:rsidRPr="00000000">
        <w:rPr>
          <w:rFonts w:ascii="Google Sans Text" w:cs="Google Sans Text" w:eastAsia="Google Sans Text" w:hAnsi="Google Sans Text"/>
          <w:i w:val="0"/>
          <w:color w:val="1b1c1d"/>
          <w:sz w:val="24"/>
          <w:szCs w:val="24"/>
          <w:rtl w:val="0"/>
        </w:rPr>
        <w:t xml:space="preserve"> Présence potentielle de quelques valeurs extrêmes.</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 :</w:t>
      </w:r>
      <w:r w:rsidDel="00000000" w:rsidR="00000000" w:rsidRPr="00000000">
        <w:rPr>
          <w:rFonts w:ascii="Google Sans Text" w:cs="Google Sans Text" w:eastAsia="Google Sans Text" w:hAnsi="Google Sans Text"/>
          <w:i w:val="0"/>
          <w:color w:val="1b1c1d"/>
          <w:sz w:val="24"/>
          <w:szCs w:val="24"/>
          <w:rtl w:val="0"/>
        </w:rPr>
        <w:t xml:space="preserve"> StandardScaler offre une certaine robustesse. Si nécessaire, RobustScaler ou des méthodes spécifiques de traitement des outliers peuvent être envisagées, mais ne sont peut-être pas indispensables en première approche.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Architectures Possibles (Prétraitement + Modèle ML)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Voici quelques pistes d'architectures combinant prétraitement et modèle, allant du plus classique au plus spécifique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Approche 1 : Classique avec Sélection/Réduction Forte</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Prétraitement :</w:t>
      </w:r>
    </w:p>
    <w:p w:rsidR="00000000" w:rsidDel="00000000" w:rsidP="00000000" w:rsidRDefault="00000000" w:rsidRPr="00000000" w14:paraId="0000001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Mise à l'échelle (StandardScaler).</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Gestion de l'imbalance (ex: SMOTE sur le train set </w:t>
      </w:r>
      <w:r w:rsidDel="00000000" w:rsidR="00000000" w:rsidRPr="00000000">
        <w:rPr>
          <w:rFonts w:ascii="Google Sans Text" w:cs="Google Sans Text" w:eastAsia="Google Sans Text" w:hAnsi="Google Sans Text"/>
          <w:i w:val="1"/>
          <w:color w:val="1b1c1d"/>
          <w:sz w:val="24"/>
          <w:szCs w:val="24"/>
          <w:rtl w:val="0"/>
        </w:rPr>
        <w:t xml:space="preserve">après</w:t>
      </w:r>
      <w:r w:rsidDel="00000000" w:rsidR="00000000" w:rsidRPr="00000000">
        <w:rPr>
          <w:rFonts w:ascii="Google Sans Text" w:cs="Google Sans Text" w:eastAsia="Google Sans Text" w:hAnsi="Google Sans Text"/>
          <w:i w:val="0"/>
          <w:color w:val="1b1c1d"/>
          <w:sz w:val="24"/>
          <w:szCs w:val="24"/>
          <w:rtl w:val="0"/>
        </w:rPr>
        <w:t xml:space="preserve"> la séparation train/test).</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Réduction de dimension forte :</w:t>
      </w:r>
    </w:p>
    <w:p w:rsidR="00000000" w:rsidDel="00000000" w:rsidP="00000000" w:rsidRDefault="00000000" w:rsidRPr="00000000" w14:paraId="00000020">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Option A : Sélection de features (ex: SelectKBest avec f_classif ou mutual_info_classif, en choisissant un k pertinent via validation croisée).</w:t>
      </w:r>
    </w:p>
    <w:p w:rsidR="00000000" w:rsidDel="00000000" w:rsidP="00000000" w:rsidRDefault="00000000" w:rsidRPr="00000000" w14:paraId="0000002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Option B : PCA en conservant un nombre significatif de composantes (ex: expliquant 90-95% de la variance).</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Modèle ML :</w:t>
      </w:r>
    </w:p>
    <w:p w:rsidR="00000000" w:rsidDel="00000000" w:rsidP="00000000" w:rsidRDefault="00000000" w:rsidRPr="00000000" w14:paraId="0000002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Modèles d'ensemble robustes : </w:t>
      </w:r>
      <w:r w:rsidDel="00000000" w:rsidR="00000000" w:rsidRPr="00000000">
        <w:rPr>
          <w:rFonts w:ascii="Google Sans Text" w:cs="Google Sans Text" w:eastAsia="Google Sans Text" w:hAnsi="Google Sans Text"/>
          <w:b w:val="1"/>
          <w:i w:val="0"/>
          <w:color w:val="1b1c1d"/>
          <w:sz w:val="24"/>
          <w:szCs w:val="24"/>
          <w:rtl w:val="0"/>
        </w:rPr>
        <w:t xml:space="preserve">LightGBM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XGBoost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Random Forest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 </w:t>
      </w:r>
      <w:r w:rsidDel="00000000" w:rsidR="00000000" w:rsidRPr="00000000">
        <w:rPr>
          <w:rFonts w:ascii="Google Sans Text" w:cs="Google Sans Text" w:eastAsia="Google Sans Text" w:hAnsi="Google Sans Text"/>
          <w:b w:val="1"/>
          <w:i w:val="0"/>
          <w:color w:val="1b1c1d"/>
          <w:sz w:val="24"/>
          <w:szCs w:val="24"/>
          <w:rtl w:val="0"/>
        </w:rPr>
        <w:t xml:space="preserve">SVM</w:t>
      </w:r>
      <w:r w:rsidDel="00000000" w:rsidR="00000000" w:rsidRPr="00000000">
        <w:rPr>
          <w:rFonts w:ascii="Google Sans Text" w:cs="Google Sans Text" w:eastAsia="Google Sans Text" w:hAnsi="Google Sans Text"/>
          <w:i w:val="0"/>
          <w:color w:val="1b1c1d"/>
          <w:sz w:val="24"/>
          <w:szCs w:val="24"/>
          <w:rtl w:val="0"/>
        </w:rPr>
        <w:t xml:space="preserve"> avec noyau non linéaire (ex: RBF).</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Avantages :</w:t>
      </w:r>
      <w:r w:rsidDel="00000000" w:rsidR="00000000" w:rsidRPr="00000000">
        <w:rPr>
          <w:rFonts w:ascii="Google Sans Text" w:cs="Google Sans Text" w:eastAsia="Google Sans Text" w:hAnsi="Google Sans Text"/>
          <w:i w:val="0"/>
          <w:color w:val="1b1c1d"/>
          <w:sz w:val="24"/>
          <w:szCs w:val="24"/>
          <w:rtl w:val="0"/>
        </w:rPr>
        <w:t xml:space="preserve"> Relativement rapide à entraîner, potentiellement plus interprétable (surtout avec sélection), moins de risque de surajustement grâce à la réduction forte.</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Inconvénients :</w:t>
      </w:r>
      <w:r w:rsidDel="00000000" w:rsidR="00000000" w:rsidRPr="00000000">
        <w:rPr>
          <w:rFonts w:ascii="Google Sans Text" w:cs="Google Sans Text" w:eastAsia="Google Sans Text" w:hAnsi="Google Sans Text"/>
          <w:i w:val="0"/>
          <w:color w:val="1b1c1d"/>
          <w:sz w:val="24"/>
          <w:szCs w:val="24"/>
          <w:rtl w:val="0"/>
        </w:rPr>
        <w:t xml:space="preserve"> Peut perdre de l'information utile lors de la réduction, pourrait ne pas capturer toutes les interactions complexes ou la structure 2D.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Approche 2 : Réseaux de Neurones Denses (MLP)</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Prétraitement :</w:t>
      </w:r>
    </w:p>
    <w:p w:rsidR="00000000" w:rsidDel="00000000" w:rsidP="00000000" w:rsidRDefault="00000000" w:rsidRPr="00000000" w14:paraId="0000002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Mise à l'échelle (StandardScaler).</w:t>
      </w:r>
    </w:p>
    <w:p w:rsidR="00000000" w:rsidDel="00000000" w:rsidP="00000000" w:rsidRDefault="00000000" w:rsidRPr="00000000" w14:paraId="0000002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Gestion de l'imbalance (ex: SMOTE ou pondération des classes dans la fonction de coût).</w:t>
      </w:r>
    </w:p>
    <w:p w:rsidR="00000000" w:rsidDel="00000000" w:rsidP="00000000" w:rsidRDefault="00000000" w:rsidRPr="00000000" w14:paraId="0000002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(Optionnel) Réduction de dimension modérée (PCA ou Autoencodeur) si le MLP a du mal à converger ou surajuste trop.</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Modèle ML :</w:t>
      </w:r>
    </w:p>
    <w:p w:rsidR="00000000" w:rsidDel="00000000" w:rsidP="00000000" w:rsidRDefault="00000000" w:rsidRPr="00000000" w14:paraId="0000002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Multi-Layer Perceptron (MLP)</w:t>
      </w:r>
      <w:r w:rsidDel="00000000" w:rsidR="00000000" w:rsidRPr="00000000">
        <w:rPr>
          <w:rFonts w:ascii="Google Sans Text" w:cs="Google Sans Text" w:eastAsia="Google Sans Text" w:hAnsi="Google Sans Text"/>
          <w:i w:val="0"/>
          <w:color w:val="1b1c1d"/>
          <w:sz w:val="24"/>
          <w:szCs w:val="24"/>
          <w:rtl w:val="0"/>
        </w:rPr>
        <w:t xml:space="preserve"> : Plusieurs couches denses (Dense) avec activations non linéaires (ex: ReLU), </w:t>
      </w:r>
      <w:r w:rsidDel="00000000" w:rsidR="00000000" w:rsidRPr="00000000">
        <w:rPr>
          <w:rFonts w:ascii="Google Sans Text" w:cs="Google Sans Text" w:eastAsia="Google Sans Text" w:hAnsi="Google Sans Text"/>
          <w:b w:val="1"/>
          <w:i w:val="0"/>
          <w:color w:val="1b1c1d"/>
          <w:sz w:val="24"/>
          <w:szCs w:val="24"/>
          <w:rtl w:val="0"/>
        </w:rPr>
        <w:t xml:space="preserve">Batch Normalization</w:t>
      </w:r>
      <w:r w:rsidDel="00000000" w:rsidR="00000000" w:rsidRPr="00000000">
        <w:rPr>
          <w:rFonts w:ascii="Google Sans Text" w:cs="Google Sans Text" w:eastAsia="Google Sans Text" w:hAnsi="Google Sans Text"/>
          <w:i w:val="0"/>
          <w:color w:val="1b1c1d"/>
          <w:sz w:val="24"/>
          <w:szCs w:val="24"/>
          <w:rtl w:val="0"/>
        </w:rPr>
        <w:t xml:space="preserve"> entre les couches, et </w:t>
      </w:r>
      <w:r w:rsidDel="00000000" w:rsidR="00000000" w:rsidRPr="00000000">
        <w:rPr>
          <w:rFonts w:ascii="Google Sans Text" w:cs="Google Sans Text" w:eastAsia="Google Sans Text" w:hAnsi="Google Sans Text"/>
          <w:b w:val="1"/>
          <w:i w:val="0"/>
          <w:color w:val="1b1c1d"/>
          <w:sz w:val="24"/>
          <w:szCs w:val="24"/>
          <w:rtl w:val="0"/>
        </w:rPr>
        <w:t xml:space="preserve">Dropout</w:t>
      </w:r>
      <w:r w:rsidDel="00000000" w:rsidR="00000000" w:rsidRPr="00000000">
        <w:rPr>
          <w:rFonts w:ascii="Google Sans Text" w:cs="Google Sans Text" w:eastAsia="Google Sans Text" w:hAnsi="Google Sans Text"/>
          <w:i w:val="0"/>
          <w:color w:val="1b1c1d"/>
          <w:sz w:val="24"/>
          <w:szCs w:val="24"/>
          <w:rtl w:val="0"/>
        </w:rPr>
        <w:t xml:space="preserve"> pour la régularisation. La taille des couches et le taux de dropout sont à optimiser.</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Avantages :</w:t>
      </w:r>
      <w:r w:rsidDel="00000000" w:rsidR="00000000" w:rsidRPr="00000000">
        <w:rPr>
          <w:rFonts w:ascii="Google Sans Text" w:cs="Google Sans Text" w:eastAsia="Google Sans Text" w:hAnsi="Google Sans Text"/>
          <w:i w:val="0"/>
          <w:color w:val="1b1c1d"/>
          <w:sz w:val="24"/>
          <w:szCs w:val="24"/>
          <w:rtl w:val="0"/>
        </w:rPr>
        <w:t xml:space="preserve"> Capacité à modéliser des relations non linéaires complexes.</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Inconvénients :</w:t>
      </w:r>
      <w:r w:rsidDel="00000000" w:rsidR="00000000" w:rsidRPr="00000000">
        <w:rPr>
          <w:rFonts w:ascii="Google Sans Text" w:cs="Google Sans Text" w:eastAsia="Google Sans Text" w:hAnsi="Google Sans Text"/>
          <w:i w:val="0"/>
          <w:color w:val="1b1c1d"/>
          <w:sz w:val="24"/>
          <w:szCs w:val="24"/>
          <w:rtl w:val="0"/>
        </w:rPr>
        <w:t xml:space="preserve"> Moins interprétable ("boîte noire"), sensible aux hyperparamètres (architecture, optimiseur, taux d'apprentissage), ne tire pas parti de la structure 2D inhérente.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Approche 3 : Réseaux de Neurones Convolutifs (CNN) - Exploitant la Structure 2D</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Prétraitement :</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Reshape</w:t>
      </w:r>
      <w:r w:rsidDel="00000000" w:rsidR="00000000" w:rsidRPr="00000000">
        <w:rPr>
          <w:rFonts w:ascii="Google Sans Text" w:cs="Google Sans Text" w:eastAsia="Google Sans Text" w:hAnsi="Google Sans Text"/>
          <w:i w:val="0"/>
          <w:color w:val="1b1c1d"/>
          <w:sz w:val="24"/>
          <w:szCs w:val="24"/>
          <w:rtl w:val="0"/>
        </w:rPr>
        <w:t xml:space="preserve"> des données : Transformer chaque vecteur de 3456 features en une image 72x48 (avec 1 canal).</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Mise à l'échelle (StandardScaler appliqué </w:t>
      </w:r>
      <w:r w:rsidDel="00000000" w:rsidR="00000000" w:rsidRPr="00000000">
        <w:rPr>
          <w:rFonts w:ascii="Google Sans Text" w:cs="Google Sans Text" w:eastAsia="Google Sans Text" w:hAnsi="Google Sans Text"/>
          <w:i w:val="1"/>
          <w:color w:val="1b1c1d"/>
          <w:sz w:val="24"/>
          <w:szCs w:val="24"/>
          <w:rtl w:val="0"/>
        </w:rPr>
        <w:t xml:space="preserve">avant</w:t>
      </w:r>
      <w:r w:rsidDel="00000000" w:rsidR="00000000" w:rsidRPr="00000000">
        <w:rPr>
          <w:rFonts w:ascii="Google Sans Text" w:cs="Google Sans Text" w:eastAsia="Google Sans Text" w:hAnsi="Google Sans Text"/>
          <w:i w:val="0"/>
          <w:color w:val="1b1c1d"/>
          <w:sz w:val="24"/>
          <w:szCs w:val="24"/>
          <w:rtl w:val="0"/>
        </w:rPr>
        <w:t xml:space="preserve"> le reshape ou normalisation type image [0,1] ou [-1,1] </w:t>
      </w:r>
      <w:r w:rsidDel="00000000" w:rsidR="00000000" w:rsidRPr="00000000">
        <w:rPr>
          <w:rFonts w:ascii="Google Sans Text" w:cs="Google Sans Text" w:eastAsia="Google Sans Text" w:hAnsi="Google Sans Text"/>
          <w:i w:val="1"/>
          <w:color w:val="1b1c1d"/>
          <w:sz w:val="24"/>
          <w:szCs w:val="24"/>
          <w:rtl w:val="0"/>
        </w:rPr>
        <w:t xml:space="preserve">après</w:t>
      </w:r>
      <w:r w:rsidDel="00000000" w:rsidR="00000000" w:rsidRPr="00000000">
        <w:rPr>
          <w:rFonts w:ascii="Google Sans Text" w:cs="Google Sans Text" w:eastAsia="Google Sans Text" w:hAnsi="Google Sans Text"/>
          <w:i w:val="0"/>
          <w:color w:val="1b1c1d"/>
          <w:sz w:val="24"/>
          <w:szCs w:val="24"/>
          <w:rtl w:val="0"/>
        </w:rPr>
        <w:t xml:space="preserve"> le reshape).</w:t>
      </w:r>
    </w:p>
    <w:p w:rsidR="00000000" w:rsidDel="00000000" w:rsidP="00000000" w:rsidRDefault="00000000" w:rsidRPr="00000000" w14:paraId="0000003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Gestion de l'imbalance (ex: SMOTE sur les données aplaties avant reshape, ou via un WeightedRandomSampler dans le DataLoader si utilisation de PyTorch/TensorFlow).</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Modèle ML :</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CNN 2D :</w:t>
      </w:r>
      <w:r w:rsidDel="00000000" w:rsidR="00000000" w:rsidRPr="00000000">
        <w:rPr>
          <w:rFonts w:ascii="Google Sans Text" w:cs="Google Sans Text" w:eastAsia="Google Sans Text" w:hAnsi="Google Sans Text"/>
          <w:i w:val="0"/>
          <w:color w:val="1b1c1d"/>
          <w:sz w:val="24"/>
          <w:szCs w:val="24"/>
          <w:rtl w:val="0"/>
        </w:rPr>
        <w:t xml:space="preserve"> Séquence de :</w:t>
      </w:r>
    </w:p>
    <w:p w:rsidR="00000000" w:rsidDel="00000000" w:rsidP="00000000" w:rsidRDefault="00000000" w:rsidRPr="00000000" w14:paraId="0000003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Couches Conv2D (avec filtres de différentes tailles, ex: 3x3, 5x5).</w:t>
      </w:r>
    </w:p>
    <w:p w:rsidR="00000000" w:rsidDel="00000000" w:rsidP="00000000" w:rsidRDefault="00000000" w:rsidRPr="00000000" w14:paraId="0000003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Activation (ex: ReLU).</w:t>
      </w:r>
    </w:p>
    <w:p w:rsidR="00000000" w:rsidDel="00000000" w:rsidP="00000000" w:rsidRDefault="00000000" w:rsidRPr="00000000" w14:paraId="0000003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Batch Normalization.</w:t>
      </w:r>
    </w:p>
    <w:p w:rsidR="00000000" w:rsidDel="00000000" w:rsidP="00000000" w:rsidRDefault="00000000" w:rsidRPr="00000000" w14:paraId="0000003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MaxPooling2D.</w:t>
      </w:r>
    </w:p>
    <w:p w:rsidR="00000000" w:rsidDel="00000000" w:rsidP="00000000" w:rsidRDefault="00000000" w:rsidRPr="00000000" w14:paraId="0000003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Dropout.</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Suivie d'une couche Flatten puis de couches Dense pour la classification finale (avec Dropout).</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Avantages :</w:t>
      </w:r>
      <w:r w:rsidDel="00000000" w:rsidR="00000000" w:rsidRPr="00000000">
        <w:rPr>
          <w:rFonts w:ascii="Google Sans Text" w:cs="Google Sans Text" w:eastAsia="Google Sans Text" w:hAnsi="Google Sans Text"/>
          <w:i w:val="0"/>
          <w:color w:val="1b1c1d"/>
          <w:sz w:val="24"/>
          <w:szCs w:val="24"/>
          <w:rtl w:val="0"/>
        </w:rPr>
        <w:t xml:space="preserve"> Conçu pour exploiter les structures locales/spatiales (ou fréquentielles ici), souvent très performant pour ce type de données structurées, la convolution agit comme une forme d'extraction de features pertinente.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Inconvénients :</w:t>
      </w:r>
      <w:r w:rsidDel="00000000" w:rsidR="00000000" w:rsidRPr="00000000">
        <w:rPr>
          <w:rFonts w:ascii="Google Sans Text" w:cs="Google Sans Text" w:eastAsia="Google Sans Text" w:hAnsi="Google Sans Text"/>
          <w:i w:val="0"/>
          <w:color w:val="1b1c1d"/>
          <w:sz w:val="24"/>
          <w:szCs w:val="24"/>
          <w:rtl w:val="0"/>
        </w:rPr>
        <w:t xml:space="preserve"> Plus complexe à implémenter et optimiser, potentiellement plus gourmand en ressources (GPU recommandé), nécessite un réglage fin de l'architecture CNN.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Considérations Générales pour Toutes les Approches</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Croisée (Cross-Validation) :</w:t>
      </w:r>
      <w:r w:rsidDel="00000000" w:rsidR="00000000" w:rsidRPr="00000000">
        <w:rPr>
          <w:rFonts w:ascii="Google Sans Text" w:cs="Google Sans Text" w:eastAsia="Google Sans Text" w:hAnsi="Google Sans Text"/>
          <w:i w:val="0"/>
          <w:color w:val="1b1c1d"/>
          <w:sz w:val="24"/>
          <w:szCs w:val="24"/>
          <w:rtl w:val="0"/>
        </w:rPr>
        <w:t xml:space="preserve"> Utilisez impérativement une validation croisée stratifiée (ex: StratifiedKFold) pour évaluer les performances de manière robuste et pour le réglage des hyperparamètres, étant donné la taille limitée du dataset et l'imbalance des classes.</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Réglage des Hyperparamètres :</w:t>
      </w:r>
      <w:r w:rsidDel="00000000" w:rsidR="00000000" w:rsidRPr="00000000">
        <w:rPr>
          <w:rFonts w:ascii="Google Sans Text" w:cs="Google Sans Text" w:eastAsia="Google Sans Text" w:hAnsi="Google Sans Text"/>
          <w:i w:val="0"/>
          <w:color w:val="1b1c1d"/>
          <w:sz w:val="24"/>
          <w:szCs w:val="24"/>
          <w:rtl w:val="0"/>
        </w:rPr>
        <w:t xml:space="preserve"> Explorez l'espace des hyperparamètres (ex: nombre de voisins pour SMOTE, k pour SelectKBest, nombre de composantes PCA, architecture du réseau, taux de dropout, paramètres de l'optimiseur, poids des classes) en utilisant des techniques comme GridSearchCV, RandomizedSearchCV ou l'optimisation Bayésienne, toujours en conjonction avec la validation croisée.</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 :</w:t>
      </w:r>
      <w:r w:rsidDel="00000000" w:rsidR="00000000" w:rsidRPr="00000000">
        <w:rPr>
          <w:rFonts w:ascii="Google Sans Text" w:cs="Google Sans Text" w:eastAsia="Google Sans Text" w:hAnsi="Google Sans Text"/>
          <w:i w:val="0"/>
          <w:color w:val="1b1c1d"/>
          <w:sz w:val="24"/>
          <w:szCs w:val="24"/>
          <w:rtl w:val="0"/>
        </w:rPr>
        <w:t xml:space="preserve"> Intégrez vos étapes de prétraitement et votre modèle dans un Pipeline (Scikit-learn) pour éviter les fuites de données (data leakage) lors de la validation croisée et simplifier le processus.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n'y a pas une unique "meilleure" architecture garantie. L'approche la plus prometteuse dépendra de l'expérimentation. L'approche </w:t>
      </w:r>
      <w:r w:rsidDel="00000000" w:rsidR="00000000" w:rsidRPr="00000000">
        <w:rPr>
          <w:rFonts w:ascii="Google Sans Text" w:cs="Google Sans Text" w:eastAsia="Google Sans Text" w:hAnsi="Google Sans Text"/>
          <w:b w:val="1"/>
          <w:i w:val="0"/>
          <w:color w:val="1b1c1d"/>
          <w:sz w:val="24"/>
          <w:szCs w:val="24"/>
          <w:rtl w:val="0"/>
        </w:rPr>
        <w:t xml:space="preserve">CNN (Approche 3)</w:t>
      </w:r>
      <w:r w:rsidDel="00000000" w:rsidR="00000000" w:rsidRPr="00000000">
        <w:rPr>
          <w:rFonts w:ascii="Google Sans Text" w:cs="Google Sans Text" w:eastAsia="Google Sans Text" w:hAnsi="Google Sans Text"/>
          <w:i w:val="0"/>
          <w:color w:val="1b1c1d"/>
          <w:sz w:val="24"/>
          <w:szCs w:val="24"/>
          <w:rtl w:val="0"/>
        </w:rPr>
        <w:t xml:space="preserve"> semble théoriquement bien adaptée à la structure potentielle des données, mais les approches plus classiques </w:t>
      </w:r>
      <w:r w:rsidDel="00000000" w:rsidR="00000000" w:rsidRPr="00000000">
        <w:rPr>
          <w:rFonts w:ascii="Google Sans Text" w:cs="Google Sans Text" w:eastAsia="Google Sans Text" w:hAnsi="Google Sans Text"/>
          <w:b w:val="1"/>
          <w:i w:val="0"/>
          <w:color w:val="1b1c1d"/>
          <w:sz w:val="24"/>
          <w:szCs w:val="24"/>
          <w:rtl w:val="0"/>
        </w:rPr>
        <w:t xml:space="preserve">(Approche 1)</w:t>
      </w:r>
      <w:r w:rsidDel="00000000" w:rsidR="00000000" w:rsidRPr="00000000">
        <w:rPr>
          <w:rFonts w:ascii="Google Sans Text" w:cs="Google Sans Text" w:eastAsia="Google Sans Text" w:hAnsi="Google Sans Text"/>
          <w:i w:val="0"/>
          <w:color w:val="1b1c1d"/>
          <w:sz w:val="24"/>
          <w:szCs w:val="24"/>
          <w:rtl w:val="0"/>
        </w:rPr>
        <w:t xml:space="preserve"> ou </w:t>
      </w:r>
      <w:r w:rsidDel="00000000" w:rsidR="00000000" w:rsidRPr="00000000">
        <w:rPr>
          <w:rFonts w:ascii="Google Sans Text" w:cs="Google Sans Text" w:eastAsia="Google Sans Text" w:hAnsi="Google Sans Text"/>
          <w:b w:val="1"/>
          <w:i w:val="0"/>
          <w:color w:val="1b1c1d"/>
          <w:sz w:val="24"/>
          <w:szCs w:val="24"/>
          <w:rtl w:val="0"/>
        </w:rPr>
        <w:t xml:space="preserve">MLP (Approche 2)</w:t>
      </w:r>
      <w:r w:rsidDel="00000000" w:rsidR="00000000" w:rsidRPr="00000000">
        <w:rPr>
          <w:rFonts w:ascii="Google Sans Text" w:cs="Google Sans Text" w:eastAsia="Google Sans Text" w:hAnsi="Google Sans Text"/>
          <w:i w:val="0"/>
          <w:color w:val="1b1c1d"/>
          <w:sz w:val="24"/>
          <w:szCs w:val="24"/>
          <w:rtl w:val="0"/>
        </w:rPr>
        <w:t xml:space="preserve"> peuvent aussi donner d'excellents résultats avec un bon réglage et une gestion adéquate de la dimensionalité et de l'imbalance. Il est recommandé d'expérimenter au moins deux de ces approches et de comparer leurs performances via une validation croisée rigoureuse.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